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103B" w14:textId="77777777" w:rsidR="00B55EB9" w:rsidRPr="00176822" w:rsidRDefault="00B55EB9" w:rsidP="00B55EB9">
      <w:pPr>
        <w:spacing w:after="480" w:line="240" w:lineRule="auto"/>
        <w:jc w:val="center"/>
        <w:rPr>
          <w:rFonts w:ascii="Ottawa" w:eastAsia="Times New Roman" w:hAnsi="Ottawa" w:cs="Arial"/>
          <w:b/>
          <w:bCs/>
          <w:caps/>
          <w:color w:val="000000"/>
          <w:spacing w:val="28"/>
          <w:sz w:val="28"/>
          <w:szCs w:val="28"/>
          <w:lang w:val="en-US"/>
        </w:rPr>
      </w:pPr>
      <w:r w:rsidRPr="00176822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US"/>
        </w:rPr>
        <w:t>CHAPTER 11.2.</w:t>
      </w:r>
      <w:bookmarkStart w:id="0" w:name="A16"/>
      <w:bookmarkEnd w:id="0"/>
      <w:r w:rsidRPr="00176822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US"/>
        </w:rPr>
        <w:br/>
      </w:r>
      <w:r w:rsidRPr="00176822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US"/>
        </w:rPr>
        <w:br/>
      </w:r>
      <w:r w:rsidRPr="00176822">
        <w:rPr>
          <w:rFonts w:ascii="Ottawa" w:eastAsia="Times New Roman" w:hAnsi="Ottawa" w:cs="Arial"/>
          <w:b/>
          <w:bCs/>
          <w:caps/>
          <w:color w:val="000000"/>
          <w:spacing w:val="28"/>
          <w:sz w:val="28"/>
          <w:szCs w:val="28"/>
          <w:lang w:val="en-US"/>
        </w:rPr>
        <w:t>INFECTION WITH</w:t>
      </w:r>
      <w:r w:rsidRPr="00176822">
        <w:rPr>
          <w:rFonts w:ascii="Calibri" w:eastAsia="Times New Roman" w:hAnsi="Calibri" w:cs="Calibri"/>
          <w:b/>
          <w:bCs/>
          <w:caps/>
          <w:color w:val="000000"/>
          <w:spacing w:val="28"/>
          <w:sz w:val="28"/>
          <w:szCs w:val="28"/>
          <w:lang w:val="en-US"/>
        </w:rPr>
        <w:t> </w:t>
      </w:r>
      <w:r w:rsidRPr="00176822">
        <w:rPr>
          <w:rFonts w:ascii="Ottawa" w:eastAsia="Times New Roman" w:hAnsi="Ottawa" w:cs="Arial"/>
          <w:b/>
          <w:bCs/>
          <w:i/>
          <w:iCs/>
          <w:caps/>
          <w:color w:val="000000"/>
          <w:spacing w:val="28"/>
          <w:sz w:val="28"/>
          <w:szCs w:val="28"/>
          <w:lang w:val="en-US"/>
        </w:rPr>
        <w:t>BONAMIA EXITIOSA</w:t>
      </w:r>
    </w:p>
    <w:p w14:paraId="77D878E1" w14:textId="77777777" w:rsidR="00B55EB9" w:rsidRPr="00176822" w:rsidRDefault="00B55EB9" w:rsidP="00B55EB9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176822">
        <w:rPr>
          <w:rFonts w:ascii="Ottawa" w:eastAsia="Times New Roman" w:hAnsi="Ottawa" w:cs="Arial"/>
          <w:color w:val="000000"/>
          <w:sz w:val="18"/>
          <w:szCs w:val="18"/>
          <w:lang w:val="en-US"/>
        </w:rPr>
        <w:t>[…]</w:t>
      </w:r>
    </w:p>
    <w:p w14:paraId="46A23A96" w14:textId="77777777" w:rsidR="00B55EB9" w:rsidRPr="00176822" w:rsidRDefault="00B55EB9" w:rsidP="00B55EB9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176822">
        <w:rPr>
          <w:rFonts w:ascii="Ottawa" w:eastAsia="Times New Roman" w:hAnsi="Ottawa" w:cs="Arial"/>
          <w:color w:val="000000"/>
          <w:sz w:val="18"/>
          <w:szCs w:val="18"/>
          <w:lang w:val="en-US"/>
        </w:rPr>
        <w:t>Article 11.2.1.</w:t>
      </w:r>
    </w:p>
    <w:p w14:paraId="58AE673B" w14:textId="77777777" w:rsidR="00B55EB9" w:rsidRPr="00176822" w:rsidRDefault="00B55EB9" w:rsidP="00B55EB9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For the purposes of the 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Aquatic Code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infection with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Bonamia</w:t>
      </w:r>
      <w:proofErr w:type="spellEnd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exitiosa</w:t>
      </w:r>
      <w:proofErr w:type="spellEnd"/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means 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infection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with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 xml:space="preserve">the 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pathogenic agent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Pr="00176822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 xml:space="preserve">B.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Bonamia</w:t>
      </w:r>
      <w:proofErr w:type="spellEnd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exitiosa</w:t>
      </w:r>
      <w:proofErr w:type="spellEnd"/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 xml:space="preserve">of the Family </w:t>
      </w:r>
      <w:proofErr w:type="spellStart"/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Haplosporidiidae</w:t>
      </w:r>
      <w:proofErr w:type="spellEnd"/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>.</w:t>
      </w:r>
    </w:p>
    <w:p w14:paraId="35BB1B00" w14:textId="77777777" w:rsidR="00B55EB9" w:rsidRPr="00176822" w:rsidRDefault="00B55EB9" w:rsidP="00B55EB9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Information on methods for </w:t>
      </w:r>
      <w:r w:rsidRPr="00176822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diagnosis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is provided in the 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Aquatic Manual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>.</w:t>
      </w:r>
    </w:p>
    <w:p w14:paraId="66079D4C" w14:textId="77777777" w:rsidR="00B55EB9" w:rsidRPr="00176822" w:rsidRDefault="00B55EB9" w:rsidP="00B55EB9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176822">
        <w:rPr>
          <w:rFonts w:ascii="Ottawa" w:eastAsia="Times New Roman" w:hAnsi="Ottawa" w:cs="Arial"/>
          <w:color w:val="000000"/>
          <w:sz w:val="18"/>
          <w:szCs w:val="18"/>
          <w:lang w:val="en-US"/>
        </w:rPr>
        <w:t>Article 11.2.2.</w:t>
      </w:r>
    </w:p>
    <w:p w14:paraId="4D2A65B1" w14:textId="77777777" w:rsidR="00B55EB9" w:rsidRPr="00176822" w:rsidRDefault="00B55EB9" w:rsidP="00B55EB9">
      <w:pPr>
        <w:spacing w:after="240" w:line="240" w:lineRule="auto"/>
        <w:rPr>
          <w:rFonts w:ascii="Ottawa" w:eastAsia="Times New Roman" w:hAnsi="Ottawa" w:cs="Arial"/>
          <w:b/>
          <w:bCs/>
          <w:color w:val="000000"/>
          <w:sz w:val="18"/>
          <w:szCs w:val="18"/>
          <w:lang w:val="en-US"/>
        </w:rPr>
      </w:pPr>
      <w:r w:rsidRPr="00176822">
        <w:rPr>
          <w:rFonts w:ascii="Ottawa" w:eastAsia="Times New Roman" w:hAnsi="Ottawa" w:cs="Arial"/>
          <w:b/>
          <w:bCs/>
          <w:color w:val="000000"/>
          <w:sz w:val="18"/>
          <w:szCs w:val="18"/>
          <w:lang w:val="en-US"/>
        </w:rPr>
        <w:t>Scope</w:t>
      </w:r>
    </w:p>
    <w:p w14:paraId="6E8C2585" w14:textId="77777777" w:rsidR="00B55EB9" w:rsidRPr="00176822" w:rsidRDefault="00B55EB9" w:rsidP="00B55EB9">
      <w:pPr>
        <w:spacing w:after="150" w:line="240" w:lineRule="auto"/>
        <w:jc w:val="both"/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</w:pP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The recommendations in this chapter apply to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the following species that meet the criteria for listing as susceptible in accordance with Chapter 1.5.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: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Argentinean flat oyster (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Ostrea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puelchana</w:t>
      </w:r>
      <w:proofErr w:type="spellEnd"/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)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>, Australian mud oyster 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(Ostrea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angasi</w:t>
      </w:r>
      <w:proofErr w:type="spellEnd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)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,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  <w:r w:rsidRPr="00176822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>and</w:t>
      </w:r>
      <w:r w:rsidRPr="00176822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Chilean flat oyster 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(Ostrea chilensis)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, </w:t>
      </w:r>
      <w:r w:rsidRPr="00176822">
        <w:rPr>
          <w:rFonts w:ascii="Arial" w:eastAsia="Times New Roman" w:hAnsi="Arial" w:cs="Arial"/>
          <w:iCs/>
          <w:color w:val="000000"/>
          <w:sz w:val="18"/>
          <w:szCs w:val="18"/>
          <w:highlight w:val="yellow"/>
          <w:u w:val="double"/>
          <w:lang w:val="en-US"/>
        </w:rPr>
        <w:t>crested oyster (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highlight w:val="yellow"/>
          <w:u w:val="double"/>
          <w:lang w:val="en-US"/>
        </w:rPr>
        <w:t xml:space="preserve">Ostrea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highlight w:val="yellow"/>
          <w:u w:val="double"/>
          <w:lang w:val="en-US"/>
        </w:rPr>
        <w:t>equestris</w:t>
      </w:r>
      <w:proofErr w:type="spellEnd"/>
      <w:r w:rsidRPr="00851711">
        <w:rPr>
          <w:rFonts w:ascii="Arial" w:eastAsia="Times New Roman" w:hAnsi="Arial" w:cs="Arial"/>
          <w:iCs/>
          <w:color w:val="000000"/>
          <w:sz w:val="18"/>
          <w:szCs w:val="18"/>
          <w:highlight w:val="yellow"/>
          <w:u w:val="double"/>
          <w:lang w:val="en-US"/>
        </w:rPr>
        <w:t>)</w:t>
      </w:r>
      <w:r w:rsidRPr="00851711">
        <w:rPr>
          <w:rFonts w:ascii="Arial" w:eastAsia="Times New Roman" w:hAnsi="Arial" w:cs="Arial"/>
          <w:i/>
          <w:color w:val="000000"/>
          <w:sz w:val="18"/>
          <w:szCs w:val="18"/>
          <w:highlight w:val="yellow"/>
          <w:u w:val="double"/>
          <w:lang w:val="en-US"/>
        </w:rPr>
        <w:t>,</w:t>
      </w:r>
      <w:r w:rsidRPr="00176822">
        <w:rPr>
          <w:rFonts w:ascii="Arial" w:eastAsia="Times New Roman" w:hAnsi="Arial" w:cs="Arial"/>
          <w:i/>
          <w:strike/>
          <w:color w:val="000000"/>
          <w:sz w:val="18"/>
          <w:szCs w:val="18"/>
          <w:highlight w:val="yellow"/>
          <w:u w:val="double"/>
          <w:lang w:val="en-US"/>
        </w:rPr>
        <w:t xml:space="preserve"> </w:t>
      </w:r>
      <w:r w:rsidRPr="00176822">
        <w:rPr>
          <w:rFonts w:ascii="Arial" w:eastAsia="Times New Roman" w:hAnsi="Arial" w:cs="Arial"/>
          <w:strike/>
          <w:color w:val="000000"/>
          <w:sz w:val="18"/>
          <w:szCs w:val="18"/>
          <w:highlight w:val="yellow"/>
          <w:u w:val="double"/>
          <w:lang w:val="en-US"/>
        </w:rPr>
        <w:t>dwarf oyster</w:t>
      </w:r>
      <w:r w:rsidRPr="00176822">
        <w:rPr>
          <w:rFonts w:ascii="Arial" w:eastAsia="Times New Roman" w:hAnsi="Arial" w:cs="Arial"/>
          <w:i/>
          <w:strike/>
          <w:color w:val="000000"/>
          <w:sz w:val="18"/>
          <w:szCs w:val="18"/>
          <w:highlight w:val="yellow"/>
          <w:u w:val="double"/>
          <w:lang w:val="en-US"/>
        </w:rPr>
        <w:t xml:space="preserve"> (Ostrea </w:t>
      </w:r>
      <w:proofErr w:type="spellStart"/>
      <w:r w:rsidRPr="00176822">
        <w:rPr>
          <w:rFonts w:ascii="Arial" w:eastAsia="Times New Roman" w:hAnsi="Arial" w:cs="Arial"/>
          <w:i/>
          <w:strike/>
          <w:color w:val="000000"/>
          <w:sz w:val="18"/>
          <w:szCs w:val="18"/>
          <w:highlight w:val="yellow"/>
          <w:u w:val="double"/>
          <w:lang w:val="en-US"/>
        </w:rPr>
        <w:t>stentina</w:t>
      </w:r>
      <w:proofErr w:type="spellEnd"/>
      <w:r w:rsidRPr="00176822">
        <w:rPr>
          <w:rFonts w:ascii="Arial" w:eastAsia="Times New Roman" w:hAnsi="Arial" w:cs="Arial"/>
          <w:i/>
          <w:strike/>
          <w:color w:val="000000"/>
          <w:sz w:val="18"/>
          <w:szCs w:val="18"/>
          <w:highlight w:val="yellow"/>
          <w:u w:val="double"/>
          <w:lang w:val="en-US"/>
        </w:rPr>
        <w:t>),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eastern oyster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(Crassostrea virginica),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European flat oyster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(Ostrea edulis),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Olympia oyster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(Ostrea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lurida</w:t>
      </w:r>
      <w:proofErr w:type="spellEnd"/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) </w:t>
      </w:r>
      <w:r w:rsidRPr="00176822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and Suminoe oyster</w:t>
      </w:r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(Crassostrea </w:t>
      </w:r>
      <w:proofErr w:type="spellStart"/>
      <w:r w:rsidRPr="00176822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ariakensis</w:t>
      </w:r>
      <w:proofErr w:type="spellEnd"/>
      <w:r w:rsidRPr="00176822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). </w:t>
      </w:r>
      <w:r w:rsidRPr="00176822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>These recommendations also apply to any other </w:t>
      </w:r>
      <w:hyperlink r:id="rId4" w:anchor="terme_espece_sensible" w:history="1">
        <w:r w:rsidRPr="00176822">
          <w:rPr>
            <w:rFonts w:ascii="Arial" w:eastAsia="Times New Roman" w:hAnsi="Arial" w:cs="Arial"/>
            <w:i/>
            <w:strike/>
            <w:sz w:val="18"/>
            <w:szCs w:val="18"/>
            <w:lang w:val="en-US"/>
          </w:rPr>
          <w:t>susceptible species</w:t>
        </w:r>
      </w:hyperlink>
      <w:r w:rsidRPr="00176822">
        <w:rPr>
          <w:rFonts w:ascii="Arial" w:eastAsia="Times New Roman" w:hAnsi="Arial" w:cs="Arial"/>
          <w:strike/>
          <w:sz w:val="18"/>
          <w:szCs w:val="18"/>
          <w:lang w:val="en-US"/>
        </w:rPr>
        <w:t> referred to in the </w:t>
      </w:r>
      <w:hyperlink r:id="rId5" w:anchor="terme_manuel_aquatique" w:history="1">
        <w:r w:rsidRPr="00176822">
          <w:rPr>
            <w:rFonts w:ascii="Arial" w:eastAsia="Times New Roman" w:hAnsi="Arial" w:cs="Arial"/>
            <w:i/>
            <w:strike/>
            <w:sz w:val="18"/>
            <w:szCs w:val="18"/>
            <w:lang w:val="en-US"/>
          </w:rPr>
          <w:t>Aquatic Manual</w:t>
        </w:r>
      </w:hyperlink>
      <w:r w:rsidRPr="00176822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> when traded internationally.</w:t>
      </w:r>
    </w:p>
    <w:p w14:paraId="11884094" w14:textId="77777777" w:rsidR="00B55EB9" w:rsidRPr="00176822" w:rsidRDefault="00B55EB9" w:rsidP="00B55EB9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176822">
        <w:rPr>
          <w:rFonts w:ascii="Ottawa" w:eastAsia="Times New Roman" w:hAnsi="Ottawa" w:cs="Arial"/>
          <w:color w:val="000000"/>
          <w:sz w:val="18"/>
          <w:szCs w:val="18"/>
          <w:lang w:val="en-US"/>
        </w:rPr>
        <w:t>[…]</w:t>
      </w:r>
    </w:p>
    <w:p w14:paraId="3322188D" w14:textId="77777777" w:rsidR="00B55EB9" w:rsidRPr="00176822" w:rsidRDefault="00B55EB9" w:rsidP="00B55EB9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val="en-GB" w:eastAsia="fr-FR"/>
        </w:rPr>
      </w:pPr>
      <w:r w:rsidRPr="00176822"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3E14A833" w14:textId="77777777" w:rsidR="00B55EB9" w:rsidRPr="00176822" w:rsidRDefault="00B55EB9" w:rsidP="00B55EB9"/>
    <w:sectPr w:rsidR="00B55EB9" w:rsidRPr="0017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9"/>
    <w:rsid w:val="006E23BB"/>
    <w:rsid w:val="00B55EB9"/>
    <w:rsid w:val="00C2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4C23"/>
  <w15:chartTrackingRefBased/>
  <w15:docId w15:val="{15AAED3C-14F8-4063-B25D-41B9B9B5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B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ie.int/index.php?id=171&amp;L=0&amp;htmfile=glossaire.htm" TargetMode="External"/><Relationship Id="rId4" Type="http://schemas.openxmlformats.org/officeDocument/2006/relationships/hyperlink" Target="https://www.oie.int/index.php?id=171&amp;L=0&amp;htmfile=glossai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BONAMIA EXITIOSA</dc:title>
  <dc:subject/>
  <dc:creator>Egrie, Paul G - APHIS</dc:creator>
  <cp:keywords/>
  <dc:description/>
  <cp:lastModifiedBy>Egrie, Paul G - APHIS</cp:lastModifiedBy>
  <cp:revision>2</cp:revision>
  <dcterms:created xsi:type="dcterms:W3CDTF">2022-04-01T00:08:00Z</dcterms:created>
  <dcterms:modified xsi:type="dcterms:W3CDTF">2022-04-03T00:51:00Z</dcterms:modified>
</cp:coreProperties>
</file>